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</w:pPr>
      <w:r>
        <w:t>窗体顶端</w:t>
      </w:r>
    </w:p>
    <w:p>
      <w:pPr>
        <w:jc w:val="center"/>
        <w:outlineLvl w:val="0"/>
        <w:rPr>
          <w:rFonts w:hint="eastAsia" w:ascii="黑体" w:hAnsi="宋体"/>
          <w:sz w:val="24"/>
          <w:szCs w:val="36"/>
        </w:rPr>
      </w:pPr>
      <w:r>
        <w:rPr>
          <w:color w:val="333333"/>
          <w:sz w:val="18"/>
          <w:szCs w:val="18"/>
        </w:rPr>
        <w:t>　</w:t>
      </w:r>
      <w:r>
        <w:rPr>
          <w:rFonts w:hint="eastAsia" w:ascii="黑体" w:hAnsi="宋体"/>
          <w:sz w:val="24"/>
          <w:szCs w:val="36"/>
        </w:rPr>
        <w:t>四川理工学院硕士研究生招生考试大纲</w:t>
      </w:r>
    </w:p>
    <w:p>
      <w:pPr>
        <w:jc w:val="center"/>
        <w:outlineLvl w:val="0"/>
        <w:rPr>
          <w:rFonts w:hint="eastAsia" w:ascii="宋体" w:hAnsi="宋体" w:cs="宋体"/>
          <w:sz w:val="24"/>
          <w:szCs w:val="30"/>
        </w:rPr>
      </w:pPr>
      <w:r>
        <w:rPr>
          <w:rFonts w:hint="eastAsia" w:ascii="宋体" w:hAnsi="宋体" w:cs="宋体"/>
          <w:sz w:val="24"/>
          <w:szCs w:val="30"/>
        </w:rPr>
        <w:t>《</w:t>
      </w:r>
      <w:r>
        <w:rPr>
          <w:rFonts w:hint="eastAsia" w:ascii="宋体" w:hAnsi="宋体" w:cs="宋体"/>
          <w:sz w:val="24"/>
          <w:szCs w:val="30"/>
          <w:lang w:eastAsia="zh-CN"/>
        </w:rPr>
        <w:t>职业教育管理学</w:t>
      </w:r>
      <w:r>
        <w:rPr>
          <w:rFonts w:hint="eastAsia" w:ascii="宋体" w:hAnsi="宋体" w:cs="宋体"/>
          <w:sz w:val="24"/>
          <w:szCs w:val="30"/>
        </w:rPr>
        <w:t>》</w:t>
      </w:r>
    </w:p>
    <w:p>
      <w:pPr>
        <w:rPr>
          <w:rFonts w:hint="eastAsia" w:ascii="宋体" w:hAnsi="宋体"/>
          <w:b/>
          <w:sz w:val="24"/>
        </w:rPr>
      </w:pPr>
      <w:r>
        <w:rPr>
          <w:rFonts w:hint="eastAsia" w:hAnsi="宋体"/>
          <w:b/>
          <w:kern w:val="0"/>
          <w:sz w:val="24"/>
        </w:rPr>
        <w:t>一、考试要求说明</w:t>
      </w:r>
    </w:p>
    <w:p>
      <w:pPr>
        <w:ind w:right="2460"/>
        <w:rPr>
          <w:rFonts w:hint="eastAsia" w:ascii="宋体" w:hAnsi="宋体"/>
          <w:b/>
          <w:sz w:val="24"/>
          <w:lang w:eastAsia="zh-CN"/>
        </w:rPr>
      </w:pPr>
      <w:r>
        <w:rPr>
          <w:rFonts w:hint="eastAsia" w:ascii="宋体" w:hAnsi="宋体"/>
          <w:b/>
          <w:sz w:val="24"/>
        </w:rPr>
        <w:t>科目名称：</w:t>
      </w:r>
      <w:r>
        <w:rPr>
          <w:rFonts w:hint="eastAsia" w:ascii="宋体" w:hAnsi="宋体"/>
          <w:b/>
          <w:sz w:val="24"/>
          <w:lang w:eastAsia="zh-CN"/>
        </w:rPr>
        <w:t>职业教育管理</w:t>
      </w:r>
      <w:bookmarkStart w:id="0" w:name="_GoBack"/>
      <w:bookmarkEnd w:id="0"/>
      <w:r>
        <w:rPr>
          <w:rFonts w:hint="eastAsia" w:ascii="宋体" w:hAnsi="宋体"/>
          <w:b/>
          <w:sz w:val="24"/>
          <w:lang w:eastAsia="zh-CN"/>
        </w:rPr>
        <w:t>学</w:t>
      </w:r>
    </w:p>
    <w:p>
      <w:pPr>
        <w:ind w:right="2460"/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 w:val="24"/>
        </w:rPr>
        <w:t>适用专业：</w:t>
      </w:r>
      <w:r>
        <w:rPr>
          <w:rFonts w:hint="eastAsia" w:ascii="宋体" w:hAnsi="宋体"/>
          <w:b/>
          <w:sz w:val="24"/>
        </w:rPr>
        <w:t>(045120)(专业学位）职业技术教育</w:t>
      </w:r>
    </w:p>
    <w:p>
      <w:pPr>
        <w:widowControl/>
        <w:jc w:val="left"/>
        <w:rPr>
          <w:rFonts w:ascii="Tahoma" w:hAnsi="Tahoma" w:cs="Tahoma"/>
          <w:color w:val="333333"/>
          <w:sz w:val="24"/>
          <w:szCs w:val="24"/>
        </w:rPr>
      </w:pPr>
      <w:r>
        <w:rPr>
          <w:rFonts w:ascii="宋体" w:hAnsi="宋体"/>
          <w:b/>
          <w:sz w:val="24"/>
        </w:rPr>
        <w:t>题型结构：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bidi="ar"/>
        </w:rPr>
        <w:t>名词解释题：6小题，每小题5分，共30分；简答题：4小题，每小题10分，共40分</w:t>
      </w:r>
      <w:r>
        <w:rPr>
          <w:rFonts w:hint="eastAsia" w:ascii="宋体" w:hAnsi="宋体" w:cs="宋体"/>
          <w:color w:val="333333"/>
          <w:sz w:val="24"/>
          <w:szCs w:val="24"/>
        </w:rPr>
        <w:t>；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bidi="ar"/>
        </w:rPr>
        <w:t>分析论述题：4小题，每小题20分，共80分。</w:t>
      </w:r>
    </w:p>
    <w:p>
      <w:pPr>
        <w:ind w:right="44"/>
        <w:rPr>
          <w:rFonts w:hint="eastAsia" w:hAnsi="宋体"/>
          <w:kern w:val="0"/>
          <w:sz w:val="24"/>
        </w:rPr>
      </w:pPr>
      <w:r>
        <w:rPr>
          <w:rFonts w:hint="eastAsia" w:hAnsi="宋体"/>
          <w:b/>
          <w:kern w:val="0"/>
          <w:sz w:val="24"/>
        </w:rPr>
        <w:t>考试方式：</w:t>
      </w:r>
      <w:r>
        <w:rPr>
          <w:rFonts w:hint="eastAsia" w:hAnsi="宋体"/>
          <w:kern w:val="0"/>
          <w:sz w:val="24"/>
        </w:rPr>
        <w:t>闭卷笔试</w:t>
      </w:r>
    </w:p>
    <w:p>
      <w:pPr>
        <w:widowControl/>
        <w:jc w:val="left"/>
        <w:rPr>
          <w:rFonts w:hint="eastAsia" w:ascii="宋体" w:hAnsi="宋体" w:cs="宋体"/>
          <w:color w:val="333333"/>
          <w:kern w:val="0"/>
          <w:sz w:val="24"/>
          <w:szCs w:val="24"/>
          <w:lang w:bidi="ar"/>
        </w:rPr>
      </w:pPr>
      <w:r>
        <w:rPr>
          <w:rFonts w:hint="eastAsia" w:hAnsi="宋体"/>
          <w:b/>
          <w:kern w:val="0"/>
          <w:sz w:val="24"/>
        </w:rPr>
        <w:t>考试时间：</w:t>
      </w:r>
      <w:r>
        <w:rPr>
          <w:rFonts w:hint="eastAsia" w:hAnsi="宋体"/>
          <w:kern w:val="0"/>
          <w:sz w:val="24"/>
        </w:rPr>
        <w:t>3小时</w:t>
      </w:r>
    </w:p>
    <w:p>
      <w:pPr>
        <w:widowControl/>
        <w:jc w:val="lef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bidi="ar"/>
        </w:rPr>
        <w:t>参考书目：</w:t>
      </w:r>
      <w:r>
        <w:rPr>
          <w:rFonts w:hint="eastAsia" w:ascii="宋体" w:hAnsi="宋体" w:cs="宋体"/>
          <w:b w:val="0"/>
          <w:bCs w:val="0"/>
          <w:color w:val="333333"/>
          <w:kern w:val="0"/>
          <w:sz w:val="24"/>
          <w:szCs w:val="24"/>
          <w:lang w:eastAsia="zh-CN" w:bidi="ar"/>
        </w:rPr>
        <w:t>周明星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bidi="ar"/>
        </w:rPr>
        <w:t>主编：《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eastAsia="zh-CN" w:bidi="ar"/>
        </w:rPr>
        <w:t>职业教育管理学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bidi="ar"/>
        </w:rPr>
        <w:t>》，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eastAsia="zh-CN" w:bidi="ar"/>
        </w:rPr>
        <w:t>高等教育</w:t>
      </w:r>
      <w:r>
        <w:rPr>
          <w:rFonts w:hint="eastAsia" w:ascii="宋体" w:hAnsi="宋体" w:cs="宋体"/>
          <w:bCs/>
          <w:sz w:val="24"/>
        </w:rPr>
        <w:t>出版社，</w:t>
      </w:r>
      <w:r>
        <w:rPr>
          <w:rFonts w:hint="eastAsia" w:ascii="宋体" w:hAnsi="宋体" w:cs="宋体"/>
          <w:bCs/>
          <w:sz w:val="24"/>
          <w:lang w:val="en-US" w:eastAsia="zh-CN"/>
        </w:rPr>
        <w:t>2014</w:t>
      </w:r>
      <w:r>
        <w:rPr>
          <w:rFonts w:hint="eastAsia" w:ascii="宋体" w:hAnsi="宋体" w:cs="宋体"/>
          <w:bCs/>
          <w:sz w:val="24"/>
        </w:rPr>
        <w:t>年</w:t>
      </w:r>
    </w:p>
    <w:p>
      <w:pPr>
        <w:rPr>
          <w:rFonts w:hint="eastAsia" w:hAnsi="宋体"/>
          <w:b/>
          <w:kern w:val="0"/>
          <w:sz w:val="24"/>
        </w:rPr>
      </w:pPr>
      <w:r>
        <w:rPr>
          <w:rFonts w:hint="eastAsia" w:hAnsi="宋体"/>
          <w:b/>
          <w:kern w:val="0"/>
          <w:sz w:val="24"/>
        </w:rPr>
        <w:t>二、考试范围和内容</w:t>
      </w:r>
    </w:p>
    <w:p>
      <w:pPr>
        <w:widowControl/>
        <w:ind w:firstLine="420"/>
        <w:jc w:val="left"/>
        <w:rPr>
          <w:rFonts w:hint="eastAsia" w:ascii="宋体" w:hAnsi="宋体" w:cs="宋体"/>
          <w:color w:val="333333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bidi="ar"/>
        </w:rPr>
        <w:t>一、考查目标</w:t>
      </w:r>
    </w:p>
    <w:p>
      <w:pPr>
        <w:widowControl/>
        <w:ind w:firstLine="42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bidi="ar"/>
        </w:rPr>
        <w:t>1.系统掌握</w:t>
      </w:r>
      <w:r>
        <w:rPr>
          <w:rFonts w:hint="eastAsia" w:ascii="宋体" w:hAnsi="宋体" w:cs="宋体"/>
          <w:color w:val="000000"/>
          <w:kern w:val="0"/>
          <w:sz w:val="24"/>
        </w:rPr>
        <w:t>有关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职业教育管理</w:t>
      </w:r>
      <w:r>
        <w:rPr>
          <w:rFonts w:hint="eastAsia" w:ascii="宋体" w:hAnsi="宋体" w:cs="宋体"/>
          <w:color w:val="000000"/>
          <w:kern w:val="0"/>
          <w:sz w:val="24"/>
        </w:rPr>
        <w:t>的基本理论和基本知识</w:t>
      </w:r>
    </w:p>
    <w:p>
      <w:pPr>
        <w:widowControl/>
        <w:ind w:firstLine="420"/>
        <w:jc w:val="left"/>
        <w:rPr>
          <w:rFonts w:hint="eastAsia" w:ascii="宋体" w:hAnsi="宋体" w:cs="宋体"/>
          <w:color w:val="333333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bidi="ar"/>
        </w:rPr>
        <w:t>2.能运用</w:t>
      </w:r>
      <w:r>
        <w:rPr>
          <w:rFonts w:hint="eastAsia" w:ascii="宋体" w:hAnsi="宋体" w:cs="宋体"/>
          <w:color w:val="000000"/>
          <w:kern w:val="0"/>
          <w:sz w:val="24"/>
        </w:rPr>
        <w:t>有关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职业教育管理</w:t>
      </w:r>
      <w:r>
        <w:rPr>
          <w:rFonts w:hint="eastAsia" w:ascii="宋体" w:hAnsi="宋体" w:cs="宋体"/>
          <w:color w:val="000000"/>
          <w:kern w:val="0"/>
          <w:sz w:val="24"/>
        </w:rPr>
        <w:t>的基本理论和基本知识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bidi="ar"/>
        </w:rPr>
        <w:t>来分析和解决教育的现实问题。</w:t>
      </w:r>
    </w:p>
    <w:p>
      <w:pPr>
        <w:widowControl/>
        <w:ind w:firstLine="420"/>
        <w:jc w:val="left"/>
        <w:rPr>
          <w:rFonts w:hint="eastAsia" w:ascii="宋体" w:hAnsi="宋体" w:cs="宋体"/>
          <w:color w:val="000000"/>
          <w:kern w:val="0"/>
          <w:sz w:val="24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二、考查内容</w:t>
      </w:r>
    </w:p>
    <w:p>
      <w:pPr>
        <w:widowControl/>
        <w:ind w:firstLine="420"/>
        <w:jc w:val="left"/>
        <w:rPr>
          <w:rFonts w:hint="eastAsia" w:ascii="宋体" w:hAnsi="宋体" w:cs="宋体"/>
          <w:color w:val="000000"/>
          <w:kern w:val="0"/>
          <w:sz w:val="24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一、职业教育管理学概述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了解：1.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职业教育管理学的发展历程；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2.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职业教育管理学的概念；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3.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职业教育管理学的理论体系；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4.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职业教育管理学的研究方法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二、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 xml:space="preserve">职业教育管理价值 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掌握：1.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职业教育科学管理价值；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2.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职业教育行为管理价值；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3.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 xml:space="preserve"> 现代职业教育管理理念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 xml:space="preserve">三、职业院校文化生态 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掌握：1.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职业院校精神文化生态；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2.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职业院校物质文化生态；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3.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职业院校制度文化生态；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4.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职业院校行为文化生态；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5.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职业院校技术文化生态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 xml:space="preserve">四、职业教育管理体制 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了解： 1.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职业教育管理体制演进；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2.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职业院校组织结构与效能；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3.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职业教育法规与政策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 xml:space="preserve">五、职业教育校企协同 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掌握：1.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职业教育校企协同机制；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2.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职业教育校企协同模式；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3.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职业教育校企协同策略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 xml:space="preserve">六、职业教育专业治理 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掌握：1.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职业院校的专业设置；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2.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职业院校的专业建设；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3.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职业院校专业发展的误区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 xml:space="preserve">七、职业教育课程领导 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掌握：1.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职业教育课程开发过程的领导；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2.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职业教育课程实施过程的领导；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3.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职业教育课程评价过程的领导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 xml:space="preserve">八、职业院校人力资源管理 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了解：1.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人力资源与职业院校发展；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2.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职业院校教师聘任与管理；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3.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职业院校兼职教师资格与聘任；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4.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职业院校教师激励与评价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 xml:space="preserve">九、职业院校学生发展 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掌握： 1.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职业院校学生行为养成；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2.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职业院校学生心理辅助；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3.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职业院校学生学习指导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 xml:space="preserve">十、面向农村的职业教育服务 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了解：1.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面向农村的职业教育服务对象与内容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掌握：2.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面向农村的职业教育服务途径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掌握：3.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面向农村的职业教育服务模式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 xml:space="preserve">十一、职业教育管理发展 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了解：1.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职业教育管理发展背景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掌握：2.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职业教育管理发展借鉴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br w:type="textWrapping"/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掌握：3.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职业教育管理发展趋势</w:t>
      </w:r>
    </w:p>
    <w:p>
      <w:pPr>
        <w:widowControl/>
        <w:ind w:firstLine="420"/>
        <w:jc w:val="left"/>
        <w:rPr>
          <w:rFonts w:hint="eastAsia" w:ascii="宋体" w:hAnsi="宋体" w:cs="宋体"/>
          <w:color w:val="000000"/>
          <w:kern w:val="0"/>
          <w:sz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9B3E23"/>
    <w:rsid w:val="20B1519B"/>
    <w:rsid w:val="26E32A4F"/>
    <w:rsid w:val="52005092"/>
    <w:rsid w:val="6D72301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1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rFonts w:hint="eastAsia" w:ascii="宋体" w:hAnsi="宋体" w:eastAsia="宋体" w:cs="宋体"/>
      <w:b/>
    </w:rPr>
  </w:style>
  <w:style w:type="character" w:styleId="6">
    <w:name w:val="FollowedHyperlink"/>
    <w:basedOn w:val="4"/>
    <w:qFormat/>
    <w:uiPriority w:val="0"/>
    <w:rPr>
      <w:rFonts w:hint="eastAsia" w:ascii="宋体" w:hAnsi="宋体" w:eastAsia="宋体" w:cs="宋体"/>
      <w:color w:val="333333"/>
      <w:u w:val="none"/>
    </w:rPr>
  </w:style>
  <w:style w:type="character" w:styleId="7">
    <w:name w:val="Emphasis"/>
    <w:basedOn w:val="4"/>
    <w:qFormat/>
    <w:uiPriority w:val="0"/>
    <w:rPr>
      <w:rFonts w:hint="eastAsia" w:ascii="宋体" w:hAnsi="宋体" w:eastAsia="宋体" w:cs="宋体"/>
    </w:rPr>
  </w:style>
  <w:style w:type="character" w:styleId="8">
    <w:name w:val="HTML Definition"/>
    <w:basedOn w:val="4"/>
    <w:qFormat/>
    <w:uiPriority w:val="0"/>
    <w:rPr>
      <w:i/>
    </w:rPr>
  </w:style>
  <w:style w:type="character" w:styleId="9">
    <w:name w:val="Hyperlink"/>
    <w:basedOn w:val="4"/>
    <w:qFormat/>
    <w:uiPriority w:val="0"/>
    <w:rPr>
      <w:rFonts w:hint="eastAsia" w:ascii="宋体" w:hAnsi="宋体" w:eastAsia="宋体" w:cs="宋体"/>
      <w:color w:val="333333"/>
      <w:u w:val="none"/>
    </w:rPr>
  </w:style>
  <w:style w:type="character" w:styleId="10">
    <w:name w:val="HTML Code"/>
    <w:basedOn w:val="4"/>
    <w:qFormat/>
    <w:uiPriority w:val="0"/>
    <w:rPr>
      <w:rFonts w:hint="default" w:ascii="Menlo" w:hAnsi="Menlo" w:eastAsia="Menlo" w:cs="Menlo"/>
      <w:color w:val="C7254E"/>
      <w:sz w:val="21"/>
      <w:szCs w:val="21"/>
      <w:shd w:val="clear" w:fill="F9F2F4"/>
    </w:rPr>
  </w:style>
  <w:style w:type="character" w:styleId="11">
    <w:name w:val="HTML Cite"/>
    <w:basedOn w:val="4"/>
    <w:qFormat/>
    <w:uiPriority w:val="0"/>
  </w:style>
  <w:style w:type="character" w:styleId="12">
    <w:name w:val="HTML Keyboard"/>
    <w:basedOn w:val="4"/>
    <w:qFormat/>
    <w:uiPriority w:val="0"/>
    <w:rPr>
      <w:rFonts w:ascii="Menlo" w:hAnsi="Menlo" w:eastAsia="Menlo" w:cs="Menlo"/>
      <w:sz w:val="21"/>
      <w:szCs w:val="21"/>
    </w:rPr>
  </w:style>
  <w:style w:type="character" w:styleId="13">
    <w:name w:val="HTML Sample"/>
    <w:basedOn w:val="4"/>
    <w:qFormat/>
    <w:uiPriority w:val="0"/>
    <w:rPr>
      <w:rFonts w:hint="default" w:ascii="Menlo" w:hAnsi="Menlo" w:eastAsia="Menlo" w:cs="Menlo"/>
      <w:sz w:val="21"/>
      <w:szCs w:val="21"/>
    </w:rPr>
  </w:style>
  <w:style w:type="character" w:customStyle="1" w:styleId="15">
    <w:name w:val="on"/>
    <w:basedOn w:val="4"/>
    <w:qFormat/>
    <w:uiPriority w:val="0"/>
    <w:rPr>
      <w:color w:val="FFFFFF"/>
      <w:shd w:val="clear" w:fill="CC0000"/>
    </w:rPr>
  </w:style>
  <w:style w:type="paragraph" w:customStyle="1" w:styleId="16">
    <w:name w:val="_Style 1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7">
    <w:name w:val="_Style 1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2016-09-02T09:04:15Z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